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335B" w:rsidRDefault="00876FCB">
      <w:pPr>
        <w:jc w:val="center"/>
        <w:rPr>
          <w:b/>
        </w:rPr>
      </w:pPr>
      <w:r>
        <w:rPr>
          <w:b/>
        </w:rPr>
        <w:t>Resolução Nº 01/2018</w:t>
      </w:r>
    </w:p>
    <w:p w:rsidR="0053335B" w:rsidRDefault="0053335B"/>
    <w:p w:rsidR="0053335B" w:rsidRDefault="00876FCB">
      <w:pPr>
        <w:ind w:left="3945"/>
        <w:jc w:val="both"/>
      </w:pPr>
      <w:r>
        <w:t xml:space="preserve">Estabelece as normas para elaboração e apresentação de exame de qualificação e trabalho de conclusão de curso do Mestrado Profissional em Engenharia de Sistemas e Produtos  </w:t>
      </w:r>
    </w:p>
    <w:p w:rsidR="0053335B" w:rsidRDefault="0053335B"/>
    <w:p w:rsidR="0053335B" w:rsidRDefault="00876FCB">
      <w:pPr>
        <w:jc w:val="both"/>
      </w:pPr>
      <w:r>
        <w:t xml:space="preserve">O Colegiado do Programa de Pós-Graduação em Engenharia de Sistemas e Produtos do Instituto Federal de Educação, Ciência e Tecnologia da Bahia (IFBA) no uso de suas atribuições legais, em observância ao disposto no Inciso IV do Art. 7º do Regulamento Geral </w:t>
      </w:r>
      <w:r>
        <w:t>dos Cursos de Pós-Graduação Stricto Sensu do IFBA e em consonância com o Art. 15 do Regimento Interno do Programa de Pós-Graduação em Engenharia de Sistemas e Produtos do IFBA, resolve aprovar a Resolução de Elaboração e Apresentação de Exame de Qualificaç</w:t>
      </w:r>
      <w:r>
        <w:t xml:space="preserve">ão e Trabalho de Conclusão. </w:t>
      </w:r>
    </w:p>
    <w:p w:rsidR="0053335B" w:rsidRDefault="0053335B"/>
    <w:p w:rsidR="0053335B" w:rsidRDefault="00876FCB">
      <w:pPr>
        <w:jc w:val="center"/>
      </w:pPr>
      <w:r>
        <w:t xml:space="preserve">Seção I </w:t>
      </w:r>
    </w:p>
    <w:p w:rsidR="0053335B" w:rsidRDefault="00876FCB">
      <w:pPr>
        <w:jc w:val="center"/>
      </w:pPr>
      <w:r>
        <w:t xml:space="preserve">Do Exame de Qualificação </w:t>
      </w:r>
    </w:p>
    <w:p w:rsidR="0053335B" w:rsidRDefault="0053335B"/>
    <w:p w:rsidR="0053335B" w:rsidRDefault="00876FCB">
      <w:pPr>
        <w:jc w:val="both"/>
      </w:pPr>
      <w:r>
        <w:t>Art. 1º. O estudante que tiver completado ou no semestre que completar a creditação de 24 (vinte e quatro) créditos se inscreverá no componente Exame de Qualificação - ESP.</w:t>
      </w:r>
    </w:p>
    <w:p w:rsidR="0053335B" w:rsidRDefault="0053335B">
      <w:pPr>
        <w:jc w:val="both"/>
      </w:pPr>
    </w:p>
    <w:p w:rsidR="0053335B" w:rsidRDefault="00876FCB">
      <w:pPr>
        <w:jc w:val="both"/>
      </w:pPr>
      <w:r>
        <w:t>Art 2º.  A reali</w:t>
      </w:r>
      <w:r>
        <w:t>zação do Exame de Qualificação será precedida de formulário preenchido pelo estudante e com anuência do orientador submetido ao Colegiado em conjunto com o relatório de qualificação.</w:t>
      </w:r>
    </w:p>
    <w:p w:rsidR="0053335B" w:rsidRDefault="0053335B">
      <w:pPr>
        <w:jc w:val="both"/>
      </w:pPr>
    </w:p>
    <w:p w:rsidR="0053335B" w:rsidRDefault="00876FCB">
      <w:pPr>
        <w:jc w:val="both"/>
      </w:pPr>
      <w:r>
        <w:t>Art 3º.  O relatório de qualificação deverá indicar qual o produto objet</w:t>
      </w:r>
      <w:r>
        <w:t>o da defesa, na forma de:</w:t>
      </w:r>
    </w:p>
    <w:p w:rsidR="0053335B" w:rsidRDefault="00876FCB">
      <w:pPr>
        <w:numPr>
          <w:ilvl w:val="0"/>
          <w:numId w:val="2"/>
        </w:numPr>
        <w:contextualSpacing/>
        <w:jc w:val="both"/>
      </w:pPr>
      <w:r>
        <w:t>Depósito de Patente;</w:t>
      </w:r>
    </w:p>
    <w:p w:rsidR="0053335B" w:rsidRDefault="00876FCB">
      <w:pPr>
        <w:numPr>
          <w:ilvl w:val="0"/>
          <w:numId w:val="2"/>
        </w:numPr>
        <w:contextualSpacing/>
        <w:jc w:val="both"/>
      </w:pPr>
      <w:r>
        <w:t>Registro de Software;</w:t>
      </w:r>
    </w:p>
    <w:p w:rsidR="0053335B" w:rsidRDefault="00876FCB">
      <w:pPr>
        <w:numPr>
          <w:ilvl w:val="0"/>
          <w:numId w:val="2"/>
        </w:numPr>
        <w:contextualSpacing/>
        <w:jc w:val="both"/>
      </w:pPr>
      <w:r>
        <w:t>Artigo Técnico-Científico; ou</w:t>
      </w:r>
    </w:p>
    <w:p w:rsidR="0053335B" w:rsidRDefault="00876FCB">
      <w:pPr>
        <w:numPr>
          <w:ilvl w:val="0"/>
          <w:numId w:val="2"/>
        </w:numPr>
        <w:contextualSpacing/>
        <w:jc w:val="both"/>
      </w:pPr>
      <w:r>
        <w:t>Dissertação de Mestrado.</w:t>
      </w:r>
    </w:p>
    <w:p w:rsidR="0053335B" w:rsidRDefault="0053335B">
      <w:pPr>
        <w:jc w:val="both"/>
      </w:pPr>
    </w:p>
    <w:p w:rsidR="0053335B" w:rsidRDefault="00876FCB">
      <w:pPr>
        <w:jc w:val="both"/>
      </w:pPr>
      <w:r>
        <w:t>Art 4º.  O relatório de qualificação deverá apresentar:</w:t>
      </w:r>
    </w:p>
    <w:p w:rsidR="0053335B" w:rsidRDefault="00876FCB">
      <w:pPr>
        <w:numPr>
          <w:ilvl w:val="0"/>
          <w:numId w:val="1"/>
        </w:numPr>
        <w:contextualSpacing/>
        <w:jc w:val="both"/>
      </w:pPr>
      <w:r>
        <w:t>Motivação e Objetivos;</w:t>
      </w:r>
    </w:p>
    <w:p w:rsidR="0053335B" w:rsidRDefault="00876FCB">
      <w:pPr>
        <w:numPr>
          <w:ilvl w:val="0"/>
          <w:numId w:val="1"/>
        </w:numPr>
        <w:contextualSpacing/>
        <w:jc w:val="both"/>
      </w:pPr>
      <w:r>
        <w:t>Descrição da proposta de produto ou tecnologia prete</w:t>
      </w:r>
      <w:r>
        <w:t>ndida;</w:t>
      </w:r>
    </w:p>
    <w:p w:rsidR="0053335B" w:rsidRDefault="00876FCB">
      <w:pPr>
        <w:numPr>
          <w:ilvl w:val="0"/>
          <w:numId w:val="1"/>
        </w:numPr>
        <w:contextualSpacing/>
        <w:jc w:val="both"/>
      </w:pPr>
      <w:r>
        <w:t>Caracterização da inovação, evidenciada pelo estado da técnica ou por revisão da literatura;</w:t>
      </w:r>
    </w:p>
    <w:p w:rsidR="0053335B" w:rsidRDefault="00876FCB">
      <w:pPr>
        <w:numPr>
          <w:ilvl w:val="0"/>
          <w:numId w:val="1"/>
        </w:numPr>
        <w:contextualSpacing/>
        <w:jc w:val="both"/>
      </w:pPr>
      <w:r>
        <w:t>Método, demonstrando a atividade científica ou inventiva; e</w:t>
      </w:r>
    </w:p>
    <w:p w:rsidR="0053335B" w:rsidRDefault="00876FCB">
      <w:pPr>
        <w:numPr>
          <w:ilvl w:val="0"/>
          <w:numId w:val="1"/>
        </w:numPr>
        <w:contextualSpacing/>
        <w:jc w:val="both"/>
      </w:pPr>
      <w:r>
        <w:t>Resultados preliminares e esperados, ressaltando a aplicação científica ou industrial.</w:t>
      </w:r>
    </w:p>
    <w:p w:rsidR="0053335B" w:rsidRDefault="00876FCB">
      <w:pPr>
        <w:jc w:val="both"/>
      </w:pPr>
      <w:r>
        <w:t>Parágrafo Primeiro - O relatório de qualificação seguirá o modelo de Relatório Descritivo apresentado no apêndice “A” desta resolução.</w:t>
      </w:r>
    </w:p>
    <w:p w:rsidR="0053335B" w:rsidRDefault="00876FCB">
      <w:pPr>
        <w:jc w:val="both"/>
      </w:pPr>
      <w:r>
        <w:t>Parágrafo Segundo - Caso o produto em desenvolvimento possua os elementos textuais descritos, este pode ser utilizado com</w:t>
      </w:r>
      <w:r>
        <w:t>o anexo ao relatório de qualificação, complementando-o, ou o substituir totalmente.</w:t>
      </w:r>
    </w:p>
    <w:p w:rsidR="0053335B" w:rsidRDefault="0053335B">
      <w:pPr>
        <w:jc w:val="both"/>
      </w:pPr>
    </w:p>
    <w:p w:rsidR="0053335B" w:rsidRDefault="00876FCB">
      <w:pPr>
        <w:jc w:val="both"/>
      </w:pPr>
      <w:r>
        <w:lastRenderedPageBreak/>
        <w:t>Art 5º.  O colegiado designará uma banca composta de 03 (três) docentes, incluindo o orientador, para avaliar o relatório de qualificação e apresentação do estudante em 30</w:t>
      </w:r>
      <w:r>
        <w:t xml:space="preserve"> (trinta) minutos, com subsequente arguição.</w:t>
      </w:r>
    </w:p>
    <w:p w:rsidR="0053335B" w:rsidRDefault="00876FCB">
      <w:pPr>
        <w:jc w:val="both"/>
      </w:pPr>
      <w:r>
        <w:t>Parágrafo Único - Cada membro da banca, com exceção do orientador, terá um período de até 20 minutos para arguir o estudante, sendo destinado ao mesmo igual período para apresentar as explicações solicitadas pel</w:t>
      </w:r>
      <w:r>
        <w:t>o arguidor.</w:t>
      </w:r>
    </w:p>
    <w:p w:rsidR="0053335B" w:rsidRDefault="0053335B">
      <w:pPr>
        <w:jc w:val="both"/>
      </w:pPr>
    </w:p>
    <w:p w:rsidR="0053335B" w:rsidRDefault="00876FCB">
      <w:pPr>
        <w:jc w:val="both"/>
      </w:pPr>
      <w:r>
        <w:t>Art 6º.  A banca emitirá parecer pela aprovação ou reprovação do estudante no Exame de Qualificação, podendo facultar em caso de reprovação a reapresentação do estudante em 60 (sessenta) dias.</w:t>
      </w:r>
    </w:p>
    <w:p w:rsidR="0053335B" w:rsidRDefault="0053335B"/>
    <w:p w:rsidR="0053335B" w:rsidRDefault="00876FCB">
      <w:pPr>
        <w:jc w:val="center"/>
      </w:pPr>
      <w:r>
        <w:t xml:space="preserve">Seção II </w:t>
      </w:r>
    </w:p>
    <w:p w:rsidR="0053335B" w:rsidRDefault="00876FCB">
      <w:pPr>
        <w:jc w:val="center"/>
      </w:pPr>
      <w:r>
        <w:t xml:space="preserve">Do Trabalho de Conclusão </w:t>
      </w:r>
    </w:p>
    <w:p w:rsidR="0053335B" w:rsidRDefault="0053335B"/>
    <w:p w:rsidR="0053335B" w:rsidRDefault="00876FCB">
      <w:pPr>
        <w:jc w:val="both"/>
      </w:pPr>
      <w:r>
        <w:t>Art. 7º. O e</w:t>
      </w:r>
      <w:r>
        <w:t>studante que tiver aprovação no componente Exame de Qualificação será inscrito nos semestres subsequentes em Trabalho de Conclusão de Curso, observado o prazo máximo para a defesa do Trabalho de Conclusão de Curso.</w:t>
      </w:r>
    </w:p>
    <w:p w:rsidR="0053335B" w:rsidRDefault="0053335B">
      <w:pPr>
        <w:jc w:val="both"/>
      </w:pPr>
    </w:p>
    <w:p w:rsidR="0053335B" w:rsidRDefault="00876FCB">
      <w:pPr>
        <w:jc w:val="both"/>
      </w:pPr>
      <w:r>
        <w:t>Art 8º.  A realização da defesa do Traba</w:t>
      </w:r>
      <w:r>
        <w:t>lho de Conclusão de Curso será precedida de formulário preenchido pelo estudante e com anuência do orientador submetido ao Colegiado em conjunto com o relatório do Trabalho de Conclusão de Curso e o Produto Objeto da Defesa.</w:t>
      </w:r>
    </w:p>
    <w:p w:rsidR="0053335B" w:rsidRDefault="0053335B">
      <w:pPr>
        <w:jc w:val="both"/>
      </w:pPr>
    </w:p>
    <w:p w:rsidR="0053335B" w:rsidRDefault="00876FCB">
      <w:pPr>
        <w:jc w:val="both"/>
      </w:pPr>
      <w:r>
        <w:t>Art 9º.  O relatório do Trabal</w:t>
      </w:r>
      <w:r>
        <w:t>ho de Conclusão de Curso deverá indicar qual o produto objeto da defesa, na forma de:</w:t>
      </w:r>
    </w:p>
    <w:p w:rsidR="0053335B" w:rsidRDefault="00876FCB">
      <w:pPr>
        <w:numPr>
          <w:ilvl w:val="0"/>
          <w:numId w:val="4"/>
        </w:numPr>
        <w:contextualSpacing/>
        <w:jc w:val="both"/>
      </w:pPr>
      <w:r>
        <w:t>Depósito de Patente;</w:t>
      </w:r>
    </w:p>
    <w:p w:rsidR="0053335B" w:rsidRDefault="00876FCB">
      <w:pPr>
        <w:numPr>
          <w:ilvl w:val="0"/>
          <w:numId w:val="4"/>
        </w:numPr>
        <w:contextualSpacing/>
        <w:jc w:val="both"/>
      </w:pPr>
      <w:r>
        <w:t>Registro de Software;</w:t>
      </w:r>
    </w:p>
    <w:p w:rsidR="0053335B" w:rsidRDefault="00876FCB">
      <w:pPr>
        <w:numPr>
          <w:ilvl w:val="0"/>
          <w:numId w:val="4"/>
        </w:numPr>
        <w:contextualSpacing/>
        <w:jc w:val="both"/>
      </w:pPr>
      <w:r>
        <w:t>Artigo Técnico-Científico; ou</w:t>
      </w:r>
    </w:p>
    <w:p w:rsidR="0053335B" w:rsidRDefault="00876FCB">
      <w:pPr>
        <w:numPr>
          <w:ilvl w:val="0"/>
          <w:numId w:val="4"/>
        </w:numPr>
        <w:contextualSpacing/>
        <w:jc w:val="both"/>
      </w:pPr>
      <w:r>
        <w:t>Dissertação de Mestrado.</w:t>
      </w:r>
    </w:p>
    <w:p w:rsidR="0053335B" w:rsidRDefault="0053335B">
      <w:pPr>
        <w:jc w:val="both"/>
      </w:pPr>
    </w:p>
    <w:p w:rsidR="0053335B" w:rsidRDefault="00876FCB">
      <w:pPr>
        <w:jc w:val="both"/>
      </w:pPr>
      <w:r>
        <w:t>Art 10º.  O relatório do Trabalho de Conclusão de Curso deverá apresent</w:t>
      </w:r>
      <w:r>
        <w:t>ar:</w:t>
      </w:r>
    </w:p>
    <w:p w:rsidR="0053335B" w:rsidRDefault="00876FCB">
      <w:pPr>
        <w:numPr>
          <w:ilvl w:val="0"/>
          <w:numId w:val="3"/>
        </w:numPr>
        <w:contextualSpacing/>
        <w:jc w:val="both"/>
      </w:pPr>
      <w:r>
        <w:t>Introdução;</w:t>
      </w:r>
    </w:p>
    <w:p w:rsidR="0053335B" w:rsidRDefault="00876FCB">
      <w:pPr>
        <w:numPr>
          <w:ilvl w:val="0"/>
          <w:numId w:val="3"/>
        </w:numPr>
        <w:contextualSpacing/>
        <w:jc w:val="both"/>
      </w:pPr>
      <w:r>
        <w:t>Motivação e Objetivos;</w:t>
      </w:r>
    </w:p>
    <w:p w:rsidR="0053335B" w:rsidRDefault="00876FCB">
      <w:pPr>
        <w:numPr>
          <w:ilvl w:val="0"/>
          <w:numId w:val="3"/>
        </w:numPr>
        <w:contextualSpacing/>
        <w:jc w:val="both"/>
      </w:pPr>
      <w:r>
        <w:t>Descrição da proposta de produto ou tecnologia pretendida;</w:t>
      </w:r>
    </w:p>
    <w:p w:rsidR="0053335B" w:rsidRDefault="00876FCB">
      <w:pPr>
        <w:numPr>
          <w:ilvl w:val="0"/>
          <w:numId w:val="3"/>
        </w:numPr>
        <w:contextualSpacing/>
        <w:jc w:val="both"/>
      </w:pPr>
      <w:r>
        <w:t>Caracterização da inovação, evidenciada pelo estado da técnica ou por revisão da literatura;</w:t>
      </w:r>
    </w:p>
    <w:p w:rsidR="0053335B" w:rsidRDefault="00876FCB">
      <w:pPr>
        <w:numPr>
          <w:ilvl w:val="0"/>
          <w:numId w:val="3"/>
        </w:numPr>
        <w:contextualSpacing/>
        <w:jc w:val="both"/>
      </w:pPr>
      <w:r>
        <w:t xml:space="preserve">Método, demonstrando a atividade científica ou inventiva; </w:t>
      </w:r>
    </w:p>
    <w:p w:rsidR="0053335B" w:rsidRDefault="00876FCB">
      <w:pPr>
        <w:numPr>
          <w:ilvl w:val="0"/>
          <w:numId w:val="3"/>
        </w:numPr>
        <w:contextualSpacing/>
        <w:jc w:val="both"/>
      </w:pPr>
      <w:r>
        <w:t>Resultados e Discussão, ressaltando a aplicação científica ou industrial</w:t>
      </w:r>
    </w:p>
    <w:p w:rsidR="0053335B" w:rsidRDefault="00876FCB">
      <w:pPr>
        <w:numPr>
          <w:ilvl w:val="0"/>
          <w:numId w:val="3"/>
        </w:numPr>
        <w:contextualSpacing/>
        <w:jc w:val="both"/>
      </w:pPr>
      <w:r>
        <w:t>Considerações Finais; e</w:t>
      </w:r>
    </w:p>
    <w:p w:rsidR="0053335B" w:rsidRDefault="00876FCB">
      <w:pPr>
        <w:numPr>
          <w:ilvl w:val="0"/>
          <w:numId w:val="3"/>
        </w:numPr>
        <w:contextualSpacing/>
        <w:jc w:val="both"/>
      </w:pPr>
      <w:r>
        <w:t>Referências.</w:t>
      </w:r>
    </w:p>
    <w:p w:rsidR="0053335B" w:rsidRDefault="00876FCB">
      <w:pPr>
        <w:jc w:val="both"/>
      </w:pPr>
      <w:r>
        <w:t>Parágrafo Primeiro - Devem o modelo de relatório de Trabalho de Conclusão de Curso, que conterá no seu corpo o Relatório Descritivo, ambos dispost</w:t>
      </w:r>
      <w:r>
        <w:t>os em apêndice a esta resolução.</w:t>
      </w:r>
    </w:p>
    <w:p w:rsidR="0053335B" w:rsidRDefault="00876FCB">
      <w:pPr>
        <w:jc w:val="both"/>
      </w:pPr>
      <w:r>
        <w:t>Parágrafo Segundo - Caso o produto desenvolvido possua os elementos textuais descritos, este pode ser utilizado como anexo ao relatório de Trabalho de Conclusão de Curso complementando-o, ou o substituir totalmente</w:t>
      </w:r>
    </w:p>
    <w:p w:rsidR="0053335B" w:rsidRDefault="00876FCB">
      <w:pPr>
        <w:jc w:val="both"/>
      </w:pPr>
      <w:r>
        <w:lastRenderedPageBreak/>
        <w:t>Parágraf</w:t>
      </w:r>
      <w:r>
        <w:t>o Terceiro - Em caso de Patente, o documento deverá observar o disposto no que couber das Instruções Normativas 30/2013 e 31/2013 do INPI, ou as que vierem a substituir, ambas anexas a esta Resolução.</w:t>
      </w:r>
    </w:p>
    <w:p w:rsidR="0053335B" w:rsidRDefault="0053335B">
      <w:pPr>
        <w:jc w:val="both"/>
      </w:pPr>
    </w:p>
    <w:p w:rsidR="0053335B" w:rsidRDefault="00876FCB">
      <w:pPr>
        <w:jc w:val="both"/>
      </w:pPr>
      <w:r>
        <w:t xml:space="preserve">Art 11º.  O colegiado designará uma banca composta de </w:t>
      </w:r>
      <w:r>
        <w:t>03 (três) docentes, incluindo o orientador, e ao menos um membro externo ao programa, para avaliar o relatório de Trabalho de Conclusão de Curso e apresentação do estudante em 50 (cinquenta) minutos, com subsequente arguição.</w:t>
      </w:r>
    </w:p>
    <w:p w:rsidR="0053335B" w:rsidRDefault="00876FCB">
      <w:pPr>
        <w:jc w:val="both"/>
      </w:pPr>
      <w:r>
        <w:t xml:space="preserve">Parágrafo Único - Cada membro </w:t>
      </w:r>
      <w:r>
        <w:t>da banca, com exceção do orientador, terá um período de até 30 minutos para arguir o estudante, sendo destinado ao mesmo igual período para apresentar as explicações solicitadas pelo arguidor.</w:t>
      </w:r>
    </w:p>
    <w:p w:rsidR="0053335B" w:rsidRDefault="0053335B">
      <w:pPr>
        <w:jc w:val="both"/>
      </w:pPr>
    </w:p>
    <w:p w:rsidR="0053335B" w:rsidRDefault="00876FCB">
      <w:pPr>
        <w:jc w:val="both"/>
      </w:pPr>
      <w:r>
        <w:t>Art 12º.  A banca emitirá parecer consubstanciado pela aprovaç</w:t>
      </w:r>
      <w:r>
        <w:t>ão, ou reprovação do estudante na Defesa de Trabalho de Conclusão de Curso, podendo facultar em caso de reprovação a reapresentação do estudante em 90 (sessenta) dias.</w:t>
      </w:r>
    </w:p>
    <w:p w:rsidR="0053335B" w:rsidRDefault="00876FCB">
      <w:pPr>
        <w:jc w:val="both"/>
      </w:pPr>
      <w:r>
        <w:t>Parágrafo Único - O parecer poderá ser condicionado a correções indicadas pela banca.</w:t>
      </w:r>
    </w:p>
    <w:p w:rsidR="0053335B" w:rsidRDefault="0053335B">
      <w:pPr>
        <w:jc w:val="both"/>
      </w:pPr>
    </w:p>
    <w:p w:rsidR="0053335B" w:rsidRDefault="00876FCB">
      <w:pPr>
        <w:jc w:val="both"/>
      </w:pPr>
      <w:r>
        <w:t xml:space="preserve">Art 13º.  Aprovado o Trabalho de Conclusão de Curso, a versão final do Relatório do Trabalho de Conclusão de Curso deve ser entregue para homologação do Colegiado, bem como o Produto final deve ser entregue: Patente ou Software em conjunto com depósito no </w:t>
      </w:r>
      <w:r>
        <w:t>INPI, Artigo Técnico-Científico submetido em veículo B3 ou superior, e Dissertação de Mestrado apresentada ao PPGESP.</w:t>
      </w:r>
    </w:p>
    <w:p w:rsidR="0053335B" w:rsidRDefault="0053335B">
      <w:pPr>
        <w:jc w:val="both"/>
      </w:pPr>
    </w:p>
    <w:p w:rsidR="0053335B" w:rsidRDefault="00876FCB">
      <w:pPr>
        <w:jc w:val="both"/>
      </w:pPr>
      <w:r>
        <w:t>Art 14.  Satisfeitas as correções indicadas pela banca e o depósito, registro ou submissão do produto final nos termos do artigo anterior</w:t>
      </w:r>
      <w:r>
        <w:t>, o Colegiado poderá homologar a defesa.</w:t>
      </w:r>
    </w:p>
    <w:p w:rsidR="0053335B" w:rsidRDefault="0053335B"/>
    <w:p w:rsidR="0053335B" w:rsidRDefault="00876FCB">
      <w:pPr>
        <w:jc w:val="center"/>
      </w:pPr>
      <w:r>
        <w:t xml:space="preserve">Seção III </w:t>
      </w:r>
    </w:p>
    <w:p w:rsidR="0053335B" w:rsidRDefault="00876FCB">
      <w:r>
        <w:t xml:space="preserve">Dos Requisitos para Obtenção do Título de Mestre em Engenharia de Sistemas e Produtos </w:t>
      </w:r>
    </w:p>
    <w:p w:rsidR="0053335B" w:rsidRDefault="0053335B"/>
    <w:p w:rsidR="0053335B" w:rsidRDefault="00876FCB">
      <w:pPr>
        <w:jc w:val="both"/>
      </w:pPr>
      <w:r>
        <w:t>Art 15º. Fará jus ao título de Mestre em Engenharia de Sistemas e Produtos o estudante que:</w:t>
      </w:r>
    </w:p>
    <w:p w:rsidR="0053335B" w:rsidRDefault="0053335B">
      <w:pPr>
        <w:jc w:val="both"/>
      </w:pPr>
    </w:p>
    <w:p w:rsidR="0053335B" w:rsidRDefault="00876FCB">
      <w:pPr>
        <w:jc w:val="both"/>
      </w:pPr>
      <w:r>
        <w:t xml:space="preserve">I   - Cumprir a carga </w:t>
      </w:r>
      <w:r>
        <w:t>horária/creditação em disciplinas exigidas pelo PPGESP;</w:t>
      </w:r>
    </w:p>
    <w:p w:rsidR="0053335B" w:rsidRDefault="00876FCB">
      <w:pPr>
        <w:jc w:val="both"/>
      </w:pPr>
      <w:r>
        <w:t>II - For aprovado no exame de proficiência em língua estrangeira ou apresentar o certificado equivalente.</w:t>
      </w:r>
    </w:p>
    <w:p w:rsidR="0053335B" w:rsidRDefault="00876FCB">
      <w:pPr>
        <w:jc w:val="both"/>
      </w:pPr>
      <w:r>
        <w:t>III - Apresentar, juntamente com a versão final de seu relatório de Trabalho de Conclusão de Curso, comprovante do depósito da patente, ou registro de software, ou confirmação da submissão de artigo técnico-científico em veículo de qualis no mínimo B3 na á</w:t>
      </w:r>
      <w:r>
        <w:t>rea de avaliação interdisciplinar da CAPES.</w:t>
      </w:r>
    </w:p>
    <w:p w:rsidR="0053335B" w:rsidRDefault="00876FCB">
      <w:pPr>
        <w:jc w:val="both"/>
      </w:pPr>
      <w:r>
        <w:t>IV - Obtiver parecer favorável de homologação pelo Colegiado da versão final de seu Trabalho de Conclusão de Curso.</w:t>
      </w:r>
    </w:p>
    <w:p w:rsidR="00FB0E0A" w:rsidRDefault="00FB0E0A">
      <w:pPr>
        <w:jc w:val="both"/>
      </w:pPr>
    </w:p>
    <w:p w:rsidR="00FB0E0A" w:rsidRDefault="00FB0E0A">
      <w:pPr>
        <w:jc w:val="both"/>
      </w:pPr>
    </w:p>
    <w:p w:rsidR="00FB0E0A" w:rsidRDefault="00FB0E0A">
      <w:pPr>
        <w:jc w:val="both"/>
      </w:pPr>
    </w:p>
    <w:p w:rsidR="00FB0E0A" w:rsidRDefault="00FB0E0A">
      <w:pPr>
        <w:jc w:val="both"/>
      </w:pPr>
      <w:bookmarkStart w:id="0" w:name="_GoBack"/>
      <w:bookmarkEnd w:id="0"/>
    </w:p>
    <w:p w:rsidR="0053335B" w:rsidRDefault="0053335B">
      <w:pPr>
        <w:jc w:val="both"/>
      </w:pPr>
    </w:p>
    <w:p w:rsidR="0053335B" w:rsidRDefault="00876FCB">
      <w:pPr>
        <w:jc w:val="center"/>
      </w:pPr>
      <w:r>
        <w:lastRenderedPageBreak/>
        <w:t xml:space="preserve">Seção X </w:t>
      </w:r>
    </w:p>
    <w:p w:rsidR="0053335B" w:rsidRDefault="00876FCB">
      <w:pPr>
        <w:jc w:val="center"/>
      </w:pPr>
      <w:r>
        <w:t xml:space="preserve">Das disposições Gerais </w:t>
      </w:r>
    </w:p>
    <w:p w:rsidR="0053335B" w:rsidRDefault="0053335B">
      <w:pPr>
        <w:jc w:val="center"/>
      </w:pPr>
    </w:p>
    <w:p w:rsidR="0053335B" w:rsidRDefault="00876FCB">
      <w:pPr>
        <w:jc w:val="both"/>
      </w:pPr>
      <w:r>
        <w:t>Art.16º. Tanto no Exame de Qualificação quanto na Defesa do T</w:t>
      </w:r>
      <w:r>
        <w:t>rabalho de Conclusão de Curso, a apresentação poderá ser restrita somente a banca com assinatura de Termo de Sigilo.</w:t>
      </w:r>
    </w:p>
    <w:p w:rsidR="0053335B" w:rsidRDefault="0053335B">
      <w:pPr>
        <w:jc w:val="both"/>
      </w:pPr>
    </w:p>
    <w:p w:rsidR="0053335B" w:rsidRDefault="00876FCB">
      <w:pPr>
        <w:jc w:val="both"/>
      </w:pPr>
      <w:r>
        <w:t xml:space="preserve">Art.17º. Exceções e casos omissos serão resolvidos pelo Colegiado do Programa. </w:t>
      </w:r>
    </w:p>
    <w:p w:rsidR="0053335B" w:rsidRDefault="0053335B">
      <w:pPr>
        <w:jc w:val="both"/>
      </w:pPr>
    </w:p>
    <w:p w:rsidR="0053335B" w:rsidRDefault="00876FCB">
      <w:pPr>
        <w:jc w:val="both"/>
      </w:pPr>
      <w:r>
        <w:t xml:space="preserve">Art. 18º. A presente Resolução entra em vigor na data de </w:t>
      </w:r>
      <w:r>
        <w:t>sua aprovação.</w:t>
      </w:r>
    </w:p>
    <w:p w:rsidR="00FB0E0A" w:rsidRDefault="00FB0E0A">
      <w:pPr>
        <w:jc w:val="both"/>
      </w:pPr>
    </w:p>
    <w:p w:rsidR="00FB0E0A" w:rsidRPr="00FB0E0A" w:rsidRDefault="00FB0E0A" w:rsidP="00FB0E0A">
      <w:pPr>
        <w:jc w:val="right"/>
        <w:rPr>
          <w:lang w:val="pt-BR"/>
        </w:rPr>
      </w:pPr>
      <w:r>
        <w:rPr>
          <w:lang w:val="pt-BR"/>
        </w:rPr>
        <w:t xml:space="preserve">Salvador, </w:t>
      </w:r>
      <w:proofErr w:type="gramStart"/>
      <w:r>
        <w:rPr>
          <w:lang w:val="pt-BR"/>
        </w:rPr>
        <w:t>Maio</w:t>
      </w:r>
      <w:proofErr w:type="gramEnd"/>
      <w:r>
        <w:rPr>
          <w:lang w:val="pt-BR"/>
        </w:rPr>
        <w:t xml:space="preserve"> de 2018.</w:t>
      </w:r>
    </w:p>
    <w:p w:rsidR="0053335B" w:rsidRDefault="0053335B" w:rsidP="00FB0E0A">
      <w:pPr>
        <w:jc w:val="right"/>
      </w:pPr>
    </w:p>
    <w:p w:rsidR="0053335B" w:rsidRDefault="00876FCB" w:rsidP="00FB0E0A">
      <w:pPr>
        <w:jc w:val="right"/>
      </w:pPr>
      <w:r>
        <w:t>Resolução aprovada pelo Colegiado do PPGESP-IFBA.</w:t>
      </w:r>
    </w:p>
    <w:sectPr w:rsidR="0053335B">
      <w:headerReference w:type="default" r:id="rId7"/>
      <w:pgSz w:w="11909" w:h="16834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6FCB" w:rsidRDefault="00876FCB">
      <w:pPr>
        <w:spacing w:line="240" w:lineRule="auto"/>
      </w:pPr>
      <w:r>
        <w:separator/>
      </w:r>
    </w:p>
  </w:endnote>
  <w:endnote w:type="continuationSeparator" w:id="0">
    <w:p w:rsidR="00876FCB" w:rsidRDefault="00876F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6FCB" w:rsidRDefault="00876FCB">
      <w:pPr>
        <w:spacing w:line="240" w:lineRule="auto"/>
      </w:pPr>
      <w:r>
        <w:separator/>
      </w:r>
    </w:p>
  </w:footnote>
  <w:footnote w:type="continuationSeparator" w:id="0">
    <w:p w:rsidR="00876FCB" w:rsidRDefault="00876F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5B" w:rsidRDefault="00876FCB">
    <w:pPr>
      <w:spacing w:after="160" w:line="259" w:lineRule="auto"/>
      <w:jc w:val="center"/>
    </w:pPr>
    <w:r>
      <w:rPr>
        <w:rFonts w:ascii="Times New Roman" w:eastAsia="Times New Roman" w:hAnsi="Times New Roman" w:cs="Times New Roman"/>
        <w:noProof/>
        <w:sz w:val="32"/>
        <w:szCs w:val="32"/>
      </w:rPr>
      <w:drawing>
        <wp:inline distT="114300" distB="114300" distL="114300" distR="114300">
          <wp:extent cx="5399730" cy="1066800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99730" cy="1066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728AE"/>
    <w:multiLevelType w:val="multilevel"/>
    <w:tmpl w:val="C8F04BA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2BC6C1A"/>
    <w:multiLevelType w:val="multilevel"/>
    <w:tmpl w:val="D14265B4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7E25B0B"/>
    <w:multiLevelType w:val="multilevel"/>
    <w:tmpl w:val="DB4694E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1EB40EE"/>
    <w:multiLevelType w:val="multilevel"/>
    <w:tmpl w:val="7694AF76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3335B"/>
    <w:rsid w:val="0053335B"/>
    <w:rsid w:val="00876FCB"/>
    <w:rsid w:val="00FB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8EAE3"/>
  <w15:docId w15:val="{4506DC14-3C15-40EA-9AEC-22FFD0385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1108</Words>
  <Characters>5986</Characters>
  <Application>Microsoft Office Word</Application>
  <DocSecurity>0</DocSecurity>
  <Lines>49</Lines>
  <Paragraphs>14</Paragraphs>
  <ScaleCrop>false</ScaleCrop>
  <Company/>
  <LinksUpToDate>false</LinksUpToDate>
  <CharactersWithSpaces>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Allan Freitas</cp:lastModifiedBy>
  <cp:revision>2</cp:revision>
  <dcterms:created xsi:type="dcterms:W3CDTF">2018-05-03T21:32:00Z</dcterms:created>
  <dcterms:modified xsi:type="dcterms:W3CDTF">2018-05-03T21:34:00Z</dcterms:modified>
</cp:coreProperties>
</file>